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5B5ED" w14:textId="77777777" w:rsidR="00677823" w:rsidRPr="00677823" w:rsidRDefault="00677823" w:rsidP="00677823">
      <w:pPr>
        <w:tabs>
          <w:tab w:val="left" w:pos="270"/>
        </w:tabs>
        <w:rPr>
          <w:rFonts w:ascii="Arial" w:hAnsi="Arial" w:cs="Arial"/>
          <w:bCs/>
          <w:sz w:val="18"/>
          <w:szCs w:val="18"/>
        </w:rPr>
      </w:pPr>
    </w:p>
    <w:p w14:paraId="64B103D0" w14:textId="77777777" w:rsidR="00677823" w:rsidRPr="00677823" w:rsidRDefault="00677823" w:rsidP="00677823">
      <w:pPr>
        <w:tabs>
          <w:tab w:val="left" w:pos="270"/>
        </w:tabs>
        <w:ind w:left="-140"/>
        <w:rPr>
          <w:rFonts w:ascii="Arial" w:hAnsi="Arial" w:cs="Arial"/>
          <w:bCs/>
          <w:sz w:val="18"/>
          <w:szCs w:val="18"/>
        </w:rPr>
      </w:pPr>
      <w:r w:rsidRPr="00677823">
        <w:rPr>
          <w:rFonts w:ascii="Arial" w:hAnsi="Arial" w:cs="Arial"/>
          <w:bCs/>
          <w:sz w:val="18"/>
          <w:szCs w:val="18"/>
        </w:rPr>
        <w:tab/>
        <w:t xml:space="preserve">ISO/IEC 27001:2022 Bilgi Güvenliği Yönetim Sistemin ana teması </w:t>
      </w:r>
      <w:r w:rsidRPr="00677823">
        <w:rPr>
          <w:rStyle w:val="FontStyle24"/>
          <w:sz w:val="18"/>
          <w:szCs w:val="18"/>
        </w:rPr>
        <w:t>" Bilgi Güvenliği Faaliyetleri" kapsamında</w:t>
      </w:r>
      <w:r w:rsidRPr="00677823">
        <w:rPr>
          <w:rFonts w:ascii="Arial" w:hAnsi="Arial" w:cs="Arial"/>
          <w:bCs/>
          <w:sz w:val="18"/>
          <w:szCs w:val="18"/>
        </w:rPr>
        <w:t>; insan, alt yapı, yazılım, donanım, kuruluş bilgileri, üçüncü şahıslara ait bilgiler ve finansal kaynaklar içerisinde bilgi güvenliği yönetiminin sağlandığını göstermek, risk yönetimini güvence altına almak, bilgi güvenliği yönetimi süreç performansını ölçmek ve bilgi güvenliği ile ilgili konularda üçüncü taraflarla olan ilişkilerin düzenlenmesini sağlamaktır.</w:t>
      </w:r>
    </w:p>
    <w:p w14:paraId="75EC1DAC" w14:textId="77777777" w:rsidR="00677823" w:rsidRPr="00677823" w:rsidRDefault="00677823" w:rsidP="00677823">
      <w:pPr>
        <w:tabs>
          <w:tab w:val="left" w:pos="270"/>
        </w:tabs>
        <w:ind w:left="-140"/>
        <w:rPr>
          <w:rFonts w:ascii="Arial" w:hAnsi="Arial" w:cs="Arial"/>
          <w:bCs/>
          <w:sz w:val="18"/>
          <w:szCs w:val="18"/>
        </w:rPr>
      </w:pPr>
    </w:p>
    <w:p w14:paraId="7E3B4AE3" w14:textId="77777777" w:rsidR="00677823" w:rsidRPr="00677823" w:rsidRDefault="00677823" w:rsidP="00677823">
      <w:pPr>
        <w:tabs>
          <w:tab w:val="left" w:pos="270"/>
        </w:tabs>
        <w:ind w:left="-140"/>
        <w:rPr>
          <w:rFonts w:ascii="Arial" w:hAnsi="Arial" w:cs="Arial"/>
          <w:bCs/>
          <w:sz w:val="18"/>
          <w:szCs w:val="18"/>
        </w:rPr>
      </w:pPr>
      <w:r w:rsidRPr="00677823">
        <w:rPr>
          <w:rFonts w:ascii="Arial" w:hAnsi="Arial" w:cs="Arial"/>
          <w:bCs/>
          <w:sz w:val="18"/>
          <w:szCs w:val="18"/>
        </w:rPr>
        <w:t xml:space="preserve">Bu doğrultuda </w:t>
      </w:r>
      <w:r w:rsidRPr="00677823">
        <w:rPr>
          <w:rFonts w:ascii="Arial" w:hAnsi="Arial" w:cs="Arial"/>
          <w:b/>
          <w:bCs/>
          <w:i/>
          <w:color w:val="FF0000"/>
          <w:sz w:val="18"/>
          <w:szCs w:val="18"/>
          <w:u w:val="single"/>
        </w:rPr>
        <w:t>BGYS Politikamızın</w:t>
      </w:r>
      <w:r w:rsidRPr="00677823">
        <w:rPr>
          <w:rFonts w:ascii="Arial" w:hAnsi="Arial" w:cs="Arial"/>
          <w:bCs/>
          <w:sz w:val="18"/>
          <w:szCs w:val="18"/>
        </w:rPr>
        <w:t xml:space="preserve"> amacı;</w:t>
      </w:r>
    </w:p>
    <w:p w14:paraId="43B4ECF6" w14:textId="77777777" w:rsidR="00677823" w:rsidRPr="00677823" w:rsidRDefault="00677823" w:rsidP="00677823">
      <w:pPr>
        <w:tabs>
          <w:tab w:val="left" w:pos="270"/>
        </w:tabs>
        <w:ind w:left="-140"/>
        <w:rPr>
          <w:rFonts w:ascii="Arial" w:hAnsi="Arial" w:cs="Arial"/>
          <w:bCs/>
          <w:sz w:val="18"/>
          <w:szCs w:val="18"/>
        </w:rPr>
      </w:pPr>
    </w:p>
    <w:p w14:paraId="0EF37502" w14:textId="77777777" w:rsidR="00677823" w:rsidRPr="00677823" w:rsidRDefault="00677823" w:rsidP="00677823">
      <w:pPr>
        <w:pStyle w:val="ListeParagraf"/>
        <w:numPr>
          <w:ilvl w:val="0"/>
          <w:numId w:val="5"/>
        </w:numPr>
        <w:tabs>
          <w:tab w:val="left" w:pos="270"/>
        </w:tabs>
        <w:spacing w:after="0" w:line="360" w:lineRule="auto"/>
        <w:jc w:val="both"/>
        <w:rPr>
          <w:rFonts w:ascii="Arial" w:hAnsi="Arial" w:cs="Arial"/>
          <w:bCs/>
          <w:i/>
          <w:sz w:val="18"/>
          <w:szCs w:val="18"/>
        </w:rPr>
      </w:pPr>
      <w:r w:rsidRPr="00677823">
        <w:rPr>
          <w:rFonts w:ascii="Arial" w:hAnsi="Arial" w:cs="Arial"/>
          <w:bCs/>
          <w:i/>
          <w:sz w:val="18"/>
          <w:szCs w:val="18"/>
        </w:rPr>
        <w:t>Bilgi varlıklarını yönetmek, varlıkların güvenlik değerlerini, ihtiyaçlarını ve risklerini belirlemek, güvenlik risklerine yönelik kontrolleri geliştirmek ve uygulamak</w:t>
      </w:r>
    </w:p>
    <w:p w14:paraId="2CDC86D3" w14:textId="77777777" w:rsidR="00677823" w:rsidRPr="00677823" w:rsidRDefault="00677823" w:rsidP="00677823">
      <w:pPr>
        <w:pStyle w:val="ListeParagraf"/>
        <w:numPr>
          <w:ilvl w:val="0"/>
          <w:numId w:val="5"/>
        </w:numPr>
        <w:tabs>
          <w:tab w:val="left" w:pos="270"/>
        </w:tabs>
        <w:spacing w:after="0" w:line="360" w:lineRule="auto"/>
        <w:jc w:val="both"/>
        <w:rPr>
          <w:rFonts w:ascii="Arial" w:hAnsi="Arial" w:cs="Arial"/>
          <w:bCs/>
          <w:i/>
          <w:sz w:val="18"/>
          <w:szCs w:val="18"/>
        </w:rPr>
      </w:pPr>
      <w:r w:rsidRPr="00677823">
        <w:rPr>
          <w:rFonts w:ascii="Arial" w:hAnsi="Arial" w:cs="Arial"/>
          <w:bCs/>
          <w:i/>
          <w:sz w:val="18"/>
          <w:szCs w:val="18"/>
        </w:rPr>
        <w:t>Bilgi varlıkları, değerleri, güvenlik ihtiyaçları, zafiyetleri, varlıklara yönelik tehditlerin, tehditlerin sıklıklarının saptanması için yöntemlerin belirleyeceği çerçeveyi tanımlamak.</w:t>
      </w:r>
    </w:p>
    <w:p w14:paraId="232D0FDD" w14:textId="77777777" w:rsidR="00677823" w:rsidRPr="00677823" w:rsidRDefault="00677823" w:rsidP="00677823">
      <w:pPr>
        <w:pStyle w:val="ListeParagraf"/>
        <w:numPr>
          <w:ilvl w:val="0"/>
          <w:numId w:val="5"/>
        </w:numPr>
        <w:tabs>
          <w:tab w:val="left" w:pos="270"/>
        </w:tabs>
        <w:spacing w:after="0" w:line="360" w:lineRule="auto"/>
        <w:jc w:val="both"/>
        <w:rPr>
          <w:rFonts w:ascii="Arial" w:hAnsi="Arial" w:cs="Arial"/>
          <w:bCs/>
          <w:i/>
          <w:sz w:val="18"/>
          <w:szCs w:val="18"/>
        </w:rPr>
      </w:pPr>
      <w:r w:rsidRPr="00677823">
        <w:rPr>
          <w:rFonts w:ascii="Arial" w:hAnsi="Arial" w:cs="Arial"/>
          <w:bCs/>
          <w:i/>
          <w:sz w:val="18"/>
          <w:szCs w:val="18"/>
        </w:rPr>
        <w:t xml:space="preserve">Tehditlerin varlıklar üzerindeki gizlilik, bütünlük, erişilebilirlik etkilerini değerlendirmeye yönelik bir çerçeveyi tanımlamak.  </w:t>
      </w:r>
    </w:p>
    <w:p w14:paraId="12C66881" w14:textId="77777777" w:rsidR="00677823" w:rsidRPr="00677823" w:rsidRDefault="00677823" w:rsidP="00677823">
      <w:pPr>
        <w:pStyle w:val="ListeParagraf"/>
        <w:numPr>
          <w:ilvl w:val="0"/>
          <w:numId w:val="5"/>
        </w:numPr>
        <w:tabs>
          <w:tab w:val="left" w:pos="270"/>
        </w:tabs>
        <w:spacing w:after="0" w:line="360" w:lineRule="auto"/>
        <w:jc w:val="both"/>
        <w:rPr>
          <w:rFonts w:ascii="Arial" w:hAnsi="Arial" w:cs="Arial"/>
          <w:bCs/>
          <w:i/>
          <w:sz w:val="18"/>
          <w:szCs w:val="18"/>
        </w:rPr>
      </w:pPr>
      <w:r w:rsidRPr="00677823">
        <w:rPr>
          <w:rFonts w:ascii="Arial" w:hAnsi="Arial" w:cs="Arial"/>
          <w:bCs/>
          <w:i/>
          <w:sz w:val="18"/>
          <w:szCs w:val="18"/>
        </w:rPr>
        <w:t>Risklerin işlenmesi için çalışma esaslarını ortaya koymak.</w:t>
      </w:r>
    </w:p>
    <w:p w14:paraId="60A3E0D2" w14:textId="77777777" w:rsidR="00677823" w:rsidRPr="00677823" w:rsidRDefault="00677823" w:rsidP="00677823">
      <w:pPr>
        <w:pStyle w:val="ListeParagraf"/>
        <w:numPr>
          <w:ilvl w:val="0"/>
          <w:numId w:val="5"/>
        </w:numPr>
        <w:tabs>
          <w:tab w:val="left" w:pos="270"/>
        </w:tabs>
        <w:spacing w:after="0" w:line="360" w:lineRule="auto"/>
        <w:jc w:val="both"/>
        <w:rPr>
          <w:rFonts w:ascii="Arial" w:hAnsi="Arial" w:cs="Arial"/>
          <w:bCs/>
          <w:i/>
          <w:sz w:val="18"/>
          <w:szCs w:val="18"/>
        </w:rPr>
      </w:pPr>
      <w:r w:rsidRPr="00677823">
        <w:rPr>
          <w:rFonts w:ascii="Arial" w:hAnsi="Arial" w:cs="Arial"/>
          <w:bCs/>
          <w:i/>
          <w:sz w:val="18"/>
          <w:szCs w:val="18"/>
        </w:rPr>
        <w:t xml:space="preserve">Hizmet verilen kapsam bağlamında teknolojik beklentileri gözden geçirerek riskleri sürekli takip etmek </w:t>
      </w:r>
    </w:p>
    <w:p w14:paraId="09F4CED4" w14:textId="77777777" w:rsidR="00677823" w:rsidRPr="00677823" w:rsidRDefault="00677823" w:rsidP="00677823">
      <w:pPr>
        <w:pStyle w:val="ListeParagraf"/>
        <w:numPr>
          <w:ilvl w:val="0"/>
          <w:numId w:val="5"/>
        </w:numPr>
        <w:tabs>
          <w:tab w:val="left" w:pos="270"/>
        </w:tabs>
        <w:spacing w:after="0" w:line="360" w:lineRule="auto"/>
        <w:jc w:val="both"/>
        <w:rPr>
          <w:rFonts w:ascii="Arial" w:hAnsi="Arial" w:cs="Arial"/>
          <w:bCs/>
          <w:i/>
          <w:sz w:val="18"/>
          <w:szCs w:val="18"/>
        </w:rPr>
      </w:pPr>
      <w:r w:rsidRPr="00677823">
        <w:rPr>
          <w:rFonts w:ascii="Arial" w:hAnsi="Arial" w:cs="Arial"/>
          <w:bCs/>
          <w:i/>
          <w:sz w:val="18"/>
          <w:szCs w:val="18"/>
        </w:rPr>
        <w:t>Tabi olduğu ulusal veya uluslararası düzenlemelerden, yasal ve ilgili mevzuat gereklerini yerine getirmekten, anlaşmalardan doğan yükümlülüklerini karşılamaktan, iç ve dış paydaşlara yönelik kurumsal sorumluluklarından kaynaklanan bilgi güvenliği gereksinimlerini sağlamak.</w:t>
      </w:r>
    </w:p>
    <w:p w14:paraId="0FAF5C22" w14:textId="77777777" w:rsidR="00677823" w:rsidRPr="00677823" w:rsidRDefault="00677823" w:rsidP="00677823">
      <w:pPr>
        <w:pStyle w:val="ListeParagraf"/>
        <w:numPr>
          <w:ilvl w:val="0"/>
          <w:numId w:val="5"/>
        </w:numPr>
        <w:tabs>
          <w:tab w:val="left" w:pos="270"/>
        </w:tabs>
        <w:spacing w:after="0" w:line="360" w:lineRule="auto"/>
        <w:jc w:val="both"/>
        <w:rPr>
          <w:rFonts w:ascii="Arial" w:hAnsi="Arial" w:cs="Arial"/>
          <w:bCs/>
          <w:i/>
          <w:sz w:val="18"/>
          <w:szCs w:val="18"/>
        </w:rPr>
      </w:pPr>
      <w:r w:rsidRPr="00677823">
        <w:rPr>
          <w:rFonts w:ascii="Arial" w:hAnsi="Arial" w:cs="Arial"/>
          <w:bCs/>
          <w:i/>
          <w:sz w:val="18"/>
          <w:szCs w:val="18"/>
        </w:rPr>
        <w:t>Hizmet sürekliliğine yönelik bilgi güvenliği tehditlerinin etkisini azaltmak ve sürekliliğe katkıda bulunmak</w:t>
      </w:r>
    </w:p>
    <w:p w14:paraId="556E31E8" w14:textId="77777777" w:rsidR="00677823" w:rsidRPr="00677823" w:rsidRDefault="00677823" w:rsidP="00677823">
      <w:pPr>
        <w:pStyle w:val="ListeParagraf"/>
        <w:numPr>
          <w:ilvl w:val="0"/>
          <w:numId w:val="5"/>
        </w:numPr>
        <w:tabs>
          <w:tab w:val="left" w:pos="270"/>
        </w:tabs>
        <w:spacing w:after="0" w:line="360" w:lineRule="auto"/>
        <w:jc w:val="both"/>
        <w:rPr>
          <w:rFonts w:ascii="Arial" w:hAnsi="Arial" w:cs="Arial"/>
          <w:bCs/>
          <w:i/>
          <w:sz w:val="18"/>
          <w:szCs w:val="18"/>
        </w:rPr>
      </w:pPr>
      <w:r w:rsidRPr="00677823">
        <w:rPr>
          <w:rFonts w:ascii="Arial" w:hAnsi="Arial" w:cs="Arial"/>
          <w:bCs/>
          <w:i/>
          <w:sz w:val="18"/>
          <w:szCs w:val="18"/>
        </w:rPr>
        <w:t>Gerçekleşebilecek bilgi güvenliği olaylarına hızla müdahale edebilecek ve olayın etkisini minimize edecek yetkinliğe sahip olmak</w:t>
      </w:r>
    </w:p>
    <w:p w14:paraId="7F7D7BE7" w14:textId="77777777" w:rsidR="00677823" w:rsidRPr="00677823" w:rsidRDefault="00677823" w:rsidP="00677823">
      <w:pPr>
        <w:pStyle w:val="ListeParagraf"/>
        <w:numPr>
          <w:ilvl w:val="0"/>
          <w:numId w:val="5"/>
        </w:numPr>
        <w:tabs>
          <w:tab w:val="left" w:pos="270"/>
        </w:tabs>
        <w:spacing w:after="0" w:line="360" w:lineRule="auto"/>
        <w:jc w:val="both"/>
        <w:rPr>
          <w:rFonts w:ascii="Arial" w:hAnsi="Arial" w:cs="Arial"/>
          <w:bCs/>
          <w:i/>
          <w:sz w:val="18"/>
          <w:szCs w:val="18"/>
        </w:rPr>
      </w:pPr>
      <w:r w:rsidRPr="00677823">
        <w:rPr>
          <w:rFonts w:ascii="Arial" w:hAnsi="Arial" w:cs="Arial"/>
          <w:bCs/>
          <w:i/>
          <w:sz w:val="18"/>
          <w:szCs w:val="18"/>
        </w:rPr>
        <w:t>Maliyet etkin bir kontrol altyapısı ile bilgi güvenliği seviyesini zaman içinde korumak ve iyileştirmek.</w:t>
      </w:r>
    </w:p>
    <w:p w14:paraId="0C0738F8" w14:textId="77777777" w:rsidR="00677823" w:rsidRPr="00677823" w:rsidRDefault="00677823" w:rsidP="00677823">
      <w:pPr>
        <w:pStyle w:val="ListeParagraf"/>
        <w:numPr>
          <w:ilvl w:val="0"/>
          <w:numId w:val="5"/>
        </w:numPr>
        <w:tabs>
          <w:tab w:val="left" w:pos="270"/>
        </w:tabs>
        <w:spacing w:after="0" w:line="360" w:lineRule="auto"/>
        <w:jc w:val="both"/>
        <w:rPr>
          <w:rFonts w:ascii="Arial" w:hAnsi="Arial" w:cs="Arial"/>
          <w:bCs/>
          <w:i/>
          <w:sz w:val="18"/>
          <w:szCs w:val="18"/>
        </w:rPr>
      </w:pPr>
      <w:r w:rsidRPr="00677823">
        <w:rPr>
          <w:rFonts w:ascii="Arial" w:hAnsi="Arial" w:cs="Arial"/>
          <w:bCs/>
          <w:i/>
          <w:sz w:val="18"/>
          <w:szCs w:val="18"/>
        </w:rPr>
        <w:t>Kurum itibarını geliştirmek, bilgi güvenliği temelli olumsuz etkilerden korumak</w:t>
      </w:r>
    </w:p>
    <w:p w14:paraId="0C2132E0" w14:textId="77777777" w:rsidR="00677823" w:rsidRPr="00677823" w:rsidRDefault="00677823" w:rsidP="00677823">
      <w:pPr>
        <w:pStyle w:val="ListeParagraf"/>
        <w:numPr>
          <w:ilvl w:val="0"/>
          <w:numId w:val="5"/>
        </w:numPr>
        <w:tabs>
          <w:tab w:val="left" w:pos="270"/>
        </w:tabs>
        <w:spacing w:after="0" w:line="360" w:lineRule="auto"/>
        <w:jc w:val="both"/>
        <w:rPr>
          <w:rFonts w:ascii="Arial" w:hAnsi="Arial" w:cs="Arial"/>
          <w:bCs/>
          <w:i/>
          <w:sz w:val="18"/>
          <w:szCs w:val="18"/>
        </w:rPr>
      </w:pPr>
      <w:r w:rsidRPr="00677823">
        <w:rPr>
          <w:rFonts w:ascii="Arial" w:hAnsi="Arial" w:cs="Arial"/>
          <w:bCs/>
          <w:i/>
          <w:sz w:val="18"/>
          <w:szCs w:val="18"/>
        </w:rPr>
        <w:t>Bilgi Güvenliği Yönetim Sisteminin sürekliliğini sağlamak</w:t>
      </w:r>
    </w:p>
    <w:p w14:paraId="70A9785D" w14:textId="77777777" w:rsidR="00677823" w:rsidRPr="00677823" w:rsidRDefault="00677823" w:rsidP="00677823">
      <w:pPr>
        <w:pStyle w:val="ListeParagraf"/>
        <w:numPr>
          <w:ilvl w:val="0"/>
          <w:numId w:val="5"/>
        </w:numPr>
        <w:tabs>
          <w:tab w:val="left" w:pos="270"/>
        </w:tabs>
        <w:spacing w:after="0" w:line="360" w:lineRule="auto"/>
        <w:jc w:val="both"/>
        <w:rPr>
          <w:rStyle w:val="FontStyle25"/>
          <w:b w:val="0"/>
          <w:i/>
          <w:sz w:val="18"/>
          <w:szCs w:val="18"/>
        </w:rPr>
      </w:pPr>
      <w:r w:rsidRPr="00677823">
        <w:rPr>
          <w:rFonts w:ascii="Arial" w:hAnsi="Arial" w:cs="Arial"/>
          <w:bCs/>
          <w:i/>
          <w:sz w:val="18"/>
          <w:szCs w:val="18"/>
        </w:rPr>
        <w:t>Bilgi Güvenliği Yönetim Sistemini sürekli iyileştirmek</w:t>
      </w:r>
    </w:p>
    <w:p w14:paraId="7FD2B2D9" w14:textId="77777777" w:rsidR="00413154" w:rsidRPr="00677823" w:rsidRDefault="00413154" w:rsidP="00A9482F">
      <w:pPr>
        <w:spacing w:after="0"/>
        <w:rPr>
          <w:rFonts w:ascii="Arial" w:hAnsi="Arial" w:cs="Arial"/>
          <w:sz w:val="18"/>
          <w:szCs w:val="18"/>
        </w:rPr>
      </w:pPr>
    </w:p>
    <w:sectPr w:rsidR="00413154" w:rsidRPr="00677823">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88619" w14:textId="77777777" w:rsidR="00022CDD" w:rsidRDefault="00022CDD" w:rsidP="006D70BF">
      <w:pPr>
        <w:spacing w:after="0" w:line="240" w:lineRule="auto"/>
      </w:pPr>
      <w:r>
        <w:separator/>
      </w:r>
    </w:p>
  </w:endnote>
  <w:endnote w:type="continuationSeparator" w:id="0">
    <w:p w14:paraId="2151FDAF" w14:textId="77777777" w:rsidR="00022CDD" w:rsidRDefault="00022CDD" w:rsidP="006D70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TR">
    <w:altName w:val="Arial"/>
    <w:panose1 w:val="020B0604020202020204"/>
    <w:charset w:val="A2"/>
    <w:family w:val="swiss"/>
    <w:pitch w:val="variable"/>
    <w:sig w:usb0="20003A87" w:usb1="00000000" w:usb2="00000000"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AB200" w14:textId="77777777" w:rsidR="00E30AC0" w:rsidRDefault="00E30AC0">
    <w:pPr>
      <w:pStyle w:val="AltBilgi"/>
    </w:pPr>
  </w:p>
  <w:tbl>
    <w:tblPr>
      <w:tblStyle w:val="TabloKlavuzu"/>
      <w:tblW w:w="10173" w:type="dxa"/>
      <w:tblLook w:val="04A0" w:firstRow="1" w:lastRow="0" w:firstColumn="1" w:lastColumn="0" w:noHBand="0" w:noVBand="1"/>
    </w:tblPr>
    <w:tblGrid>
      <w:gridCol w:w="5211"/>
      <w:gridCol w:w="4962"/>
    </w:tblGrid>
    <w:tr w:rsidR="00E30AC0" w14:paraId="0618F04D" w14:textId="77777777" w:rsidTr="00E30AC0">
      <w:tc>
        <w:tcPr>
          <w:tcW w:w="5211" w:type="dxa"/>
        </w:tcPr>
        <w:p w14:paraId="35BB74A1" w14:textId="77777777" w:rsidR="00E30AC0" w:rsidRPr="00723662" w:rsidRDefault="00E30AC0" w:rsidP="00E30AC0">
          <w:pPr>
            <w:rPr>
              <w:rFonts w:ascii="Arial" w:hAnsi="Arial"/>
              <w:b/>
              <w:color w:val="003300"/>
              <w:sz w:val="18"/>
              <w:szCs w:val="18"/>
            </w:rPr>
          </w:pPr>
          <w:r w:rsidRPr="00723662">
            <w:rPr>
              <w:rFonts w:ascii="Arial" w:hAnsi="Arial"/>
              <w:b/>
              <w:color w:val="003300"/>
              <w:sz w:val="18"/>
              <w:szCs w:val="18"/>
            </w:rPr>
            <w:t>Hazırlayan:</w:t>
          </w:r>
        </w:p>
        <w:p w14:paraId="73761B07" w14:textId="77777777" w:rsidR="00E30AC0" w:rsidRDefault="00E30AC0">
          <w:pPr>
            <w:pStyle w:val="AltBilgi"/>
          </w:pPr>
        </w:p>
        <w:p w14:paraId="14F7D3E1" w14:textId="77777777" w:rsidR="00E30AC0" w:rsidRDefault="00E30AC0">
          <w:pPr>
            <w:pStyle w:val="AltBilgi"/>
          </w:pPr>
        </w:p>
      </w:tc>
      <w:tc>
        <w:tcPr>
          <w:tcW w:w="4962" w:type="dxa"/>
        </w:tcPr>
        <w:p w14:paraId="02882DCB" w14:textId="77777777" w:rsidR="00E30AC0" w:rsidRDefault="00E30AC0" w:rsidP="00E30AC0">
          <w:pPr>
            <w:rPr>
              <w:rFonts w:ascii="Arial" w:hAnsi="Arial"/>
              <w:b/>
              <w:color w:val="003300"/>
              <w:sz w:val="18"/>
              <w:szCs w:val="18"/>
            </w:rPr>
          </w:pPr>
          <w:r w:rsidRPr="00723662">
            <w:rPr>
              <w:rFonts w:ascii="Arial" w:hAnsi="Arial"/>
              <w:b/>
              <w:color w:val="003300"/>
              <w:sz w:val="18"/>
              <w:szCs w:val="18"/>
            </w:rPr>
            <w:t>Onaylayan:</w:t>
          </w:r>
        </w:p>
        <w:p w14:paraId="3D516A10" w14:textId="77777777" w:rsidR="00396A97" w:rsidRPr="00723662" w:rsidRDefault="00396A97" w:rsidP="00E30AC0">
          <w:pPr>
            <w:rPr>
              <w:rFonts w:ascii="Arial" w:hAnsi="Arial"/>
              <w:b/>
              <w:color w:val="003300"/>
              <w:sz w:val="18"/>
              <w:szCs w:val="18"/>
            </w:rPr>
          </w:pPr>
        </w:p>
        <w:p w14:paraId="775EACD2" w14:textId="77777777" w:rsidR="00E30AC0" w:rsidRDefault="00E30AC0">
          <w:pPr>
            <w:pStyle w:val="AltBilgi"/>
          </w:pPr>
        </w:p>
      </w:tc>
    </w:tr>
  </w:tbl>
  <w:p w14:paraId="05C75EC4" w14:textId="77777777" w:rsidR="00E30AC0" w:rsidRDefault="00E30AC0">
    <w:pPr>
      <w:pStyle w:val="AltBilgi"/>
    </w:pPr>
  </w:p>
  <w:p w14:paraId="4C8B3FCC" w14:textId="77777777" w:rsidR="00E30AC0" w:rsidRDefault="00E30AC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9DB0C" w14:textId="77777777" w:rsidR="00022CDD" w:rsidRDefault="00022CDD" w:rsidP="006D70BF">
      <w:pPr>
        <w:spacing w:after="0" w:line="240" w:lineRule="auto"/>
      </w:pPr>
      <w:r>
        <w:separator/>
      </w:r>
    </w:p>
  </w:footnote>
  <w:footnote w:type="continuationSeparator" w:id="0">
    <w:p w14:paraId="329C5BFC" w14:textId="77777777" w:rsidR="00022CDD" w:rsidRDefault="00022CDD" w:rsidP="006D70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10173" w:type="dxa"/>
      <w:tblInd w:w="-559" w:type="dxa"/>
      <w:tblLook w:val="04A0" w:firstRow="1" w:lastRow="0" w:firstColumn="1" w:lastColumn="0" w:noHBand="0" w:noVBand="1"/>
    </w:tblPr>
    <w:tblGrid>
      <w:gridCol w:w="2518"/>
      <w:gridCol w:w="7655"/>
    </w:tblGrid>
    <w:tr w:rsidR="00E30AC0" w14:paraId="4464D439" w14:textId="77777777" w:rsidTr="00677823">
      <w:trPr>
        <w:trHeight w:val="1829"/>
      </w:trPr>
      <w:tc>
        <w:tcPr>
          <w:tcW w:w="2518" w:type="dxa"/>
          <w:vAlign w:val="center"/>
        </w:tcPr>
        <w:p w14:paraId="7FD2944A" w14:textId="77777777" w:rsidR="00E30AC0" w:rsidRPr="00E30AC0" w:rsidRDefault="00E30AC0" w:rsidP="00E30AC0">
          <w:pPr>
            <w:pStyle w:val="stBilgi"/>
            <w:rPr>
              <w:color w:val="003300"/>
            </w:rPr>
          </w:pPr>
          <w:r w:rsidRPr="00E30AC0">
            <w:rPr>
              <w:noProof/>
              <w:color w:val="003300"/>
              <w:lang w:eastAsia="tr-TR"/>
            </w:rPr>
            <w:drawing>
              <wp:anchor distT="0" distB="0" distL="114300" distR="114300" simplePos="0" relativeHeight="251664384" behindDoc="1" locked="0" layoutInCell="1" allowOverlap="1" wp14:anchorId="31E90A43" wp14:editId="543B82CE">
                <wp:simplePos x="0" y="0"/>
                <wp:positionH relativeFrom="margin">
                  <wp:posOffset>173990</wp:posOffset>
                </wp:positionH>
                <wp:positionV relativeFrom="margin">
                  <wp:posOffset>101600</wp:posOffset>
                </wp:positionV>
                <wp:extent cx="1080000" cy="1080000"/>
                <wp:effectExtent l="0" t="0" r="6350" b="6350"/>
                <wp:wrapTopAndBottom/>
                <wp:docPr id="3" name="Resim 3" descr="\\192.168.2.237\lab\pelin\ISIK KALITE\hv_isi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92.168.2.237\lab\pelin\ISIK KALITE\hv_isi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655" w:type="dxa"/>
          <w:vAlign w:val="center"/>
        </w:tcPr>
        <w:p w14:paraId="4C8FD17F" w14:textId="6998A9D6" w:rsidR="00E30AC0" w:rsidRPr="00723662" w:rsidRDefault="00677823" w:rsidP="00B01D8A">
          <w:pPr>
            <w:pStyle w:val="ListeParagraf"/>
            <w:jc w:val="center"/>
            <w:rPr>
              <w:rFonts w:ascii="Arial" w:hAnsi="Arial" w:cs="Arial"/>
              <w:b/>
              <w:color w:val="003300"/>
              <w:sz w:val="36"/>
              <w:szCs w:val="36"/>
            </w:rPr>
          </w:pPr>
          <w:r>
            <w:rPr>
              <w:rFonts w:ascii="Arial" w:hAnsi="Arial" w:cs="Arial"/>
              <w:b/>
              <w:color w:val="003300"/>
              <w:sz w:val="36"/>
              <w:szCs w:val="36"/>
            </w:rPr>
            <w:t>BİLGİ GÜVENLİĞİ YÖNETİM SİSTEMİ POLİTİKASI</w:t>
          </w:r>
        </w:p>
      </w:tc>
    </w:tr>
  </w:tbl>
  <w:p w14:paraId="6B2E5570" w14:textId="77777777" w:rsidR="00723662" w:rsidRDefault="00723662" w:rsidP="00723662">
    <w:pPr>
      <w:pStyle w:val="stBilgi"/>
      <w:jc w:val="center"/>
      <w:rPr>
        <w:b/>
        <w:bCs/>
        <w:sz w:val="16"/>
        <w:szCs w:val="16"/>
      </w:rPr>
    </w:pPr>
  </w:p>
  <w:tbl>
    <w:tblPr>
      <w:tblW w:w="10207" w:type="dxa"/>
      <w:tblInd w:w="-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2977"/>
      <w:gridCol w:w="2835"/>
      <w:gridCol w:w="1843"/>
    </w:tblGrid>
    <w:tr w:rsidR="00723662" w14:paraId="5E4FFA69" w14:textId="77777777" w:rsidTr="00677823">
      <w:trPr>
        <w:trHeight w:val="559"/>
      </w:trPr>
      <w:tc>
        <w:tcPr>
          <w:tcW w:w="2552" w:type="dxa"/>
          <w:tcBorders>
            <w:top w:val="single" w:sz="4" w:space="0" w:color="auto"/>
            <w:left w:val="single" w:sz="4" w:space="0" w:color="auto"/>
            <w:bottom w:val="single" w:sz="4" w:space="0" w:color="auto"/>
            <w:right w:val="single" w:sz="4" w:space="0" w:color="auto"/>
          </w:tcBorders>
        </w:tcPr>
        <w:p w14:paraId="6B909582" w14:textId="77777777" w:rsidR="00723662" w:rsidRPr="00723662" w:rsidRDefault="00983877">
          <w:pPr>
            <w:jc w:val="center"/>
            <w:rPr>
              <w:rFonts w:ascii="Arial" w:hAnsi="Arial" w:cs="Arial TR"/>
              <w:b/>
              <w:color w:val="003300"/>
              <w:sz w:val="18"/>
              <w:szCs w:val="18"/>
            </w:rPr>
          </w:pPr>
          <w:proofErr w:type="spellStart"/>
          <w:r>
            <w:rPr>
              <w:rFonts w:ascii="Arial" w:hAnsi="Arial" w:cs="Arial TR"/>
              <w:b/>
              <w:color w:val="003300"/>
              <w:sz w:val="18"/>
              <w:szCs w:val="18"/>
            </w:rPr>
            <w:t>Dökü</w:t>
          </w:r>
          <w:r w:rsidR="00723662" w:rsidRPr="00723662">
            <w:rPr>
              <w:rFonts w:ascii="Arial" w:hAnsi="Arial" w:cs="Arial TR"/>
              <w:b/>
              <w:color w:val="003300"/>
              <w:sz w:val="18"/>
              <w:szCs w:val="18"/>
            </w:rPr>
            <w:t>man</w:t>
          </w:r>
          <w:proofErr w:type="spellEnd"/>
          <w:r w:rsidR="00723662" w:rsidRPr="00723662">
            <w:rPr>
              <w:rFonts w:ascii="Arial" w:hAnsi="Arial" w:cs="Arial TR"/>
              <w:b/>
              <w:color w:val="003300"/>
              <w:sz w:val="18"/>
              <w:szCs w:val="18"/>
            </w:rPr>
            <w:t xml:space="preserve"> Kodu:</w:t>
          </w:r>
        </w:p>
        <w:p w14:paraId="24C484C1" w14:textId="380CD8A8" w:rsidR="00723662" w:rsidRPr="00723662" w:rsidRDefault="00677823">
          <w:pPr>
            <w:pStyle w:val="stBilgi"/>
            <w:jc w:val="center"/>
            <w:rPr>
              <w:rFonts w:ascii="Arial" w:hAnsi="Arial" w:cs="Arial TR"/>
              <w:color w:val="000000"/>
              <w:sz w:val="18"/>
              <w:szCs w:val="18"/>
            </w:rPr>
          </w:pPr>
          <w:r>
            <w:rPr>
              <w:rFonts w:ascii="Arial" w:hAnsi="Arial" w:cs="Arial TR"/>
              <w:color w:val="000000"/>
              <w:sz w:val="18"/>
              <w:szCs w:val="18"/>
            </w:rPr>
            <w:t>BGEK-02</w:t>
          </w:r>
        </w:p>
        <w:p w14:paraId="2225A294" w14:textId="77777777" w:rsidR="00723662" w:rsidRPr="00723662" w:rsidRDefault="00723662">
          <w:pPr>
            <w:pStyle w:val="stBilgi"/>
            <w:jc w:val="center"/>
            <w:rPr>
              <w:rFonts w:ascii="Arial" w:hAnsi="Arial" w:cs="Arial TR"/>
              <w:color w:val="003300"/>
              <w:sz w:val="18"/>
              <w:szCs w:val="18"/>
            </w:rPr>
          </w:pPr>
        </w:p>
      </w:tc>
      <w:tc>
        <w:tcPr>
          <w:tcW w:w="2977" w:type="dxa"/>
          <w:tcBorders>
            <w:top w:val="single" w:sz="4" w:space="0" w:color="auto"/>
            <w:left w:val="single" w:sz="4" w:space="0" w:color="auto"/>
            <w:bottom w:val="single" w:sz="4" w:space="0" w:color="auto"/>
            <w:right w:val="single" w:sz="4" w:space="0" w:color="auto"/>
          </w:tcBorders>
          <w:hideMark/>
        </w:tcPr>
        <w:p w14:paraId="18DABFAA" w14:textId="77777777" w:rsidR="00723662" w:rsidRPr="00723662" w:rsidRDefault="00723662">
          <w:pPr>
            <w:jc w:val="center"/>
            <w:rPr>
              <w:rFonts w:ascii="Arial" w:hAnsi="Arial" w:cs="Arial TR"/>
              <w:b/>
              <w:color w:val="003300"/>
              <w:sz w:val="18"/>
              <w:szCs w:val="18"/>
            </w:rPr>
          </w:pPr>
          <w:r w:rsidRPr="00723662">
            <w:rPr>
              <w:rFonts w:ascii="Arial" w:hAnsi="Arial" w:cs="Arial TR"/>
              <w:b/>
              <w:color w:val="003300"/>
              <w:sz w:val="18"/>
              <w:szCs w:val="18"/>
            </w:rPr>
            <w:t>İlk Yayın Tarihi:</w:t>
          </w:r>
        </w:p>
        <w:p w14:paraId="1AF7A391" w14:textId="345E5FB7" w:rsidR="00723662" w:rsidRPr="00723662" w:rsidRDefault="00677823" w:rsidP="00723662">
          <w:pPr>
            <w:pStyle w:val="stBilgi"/>
            <w:jc w:val="center"/>
            <w:rPr>
              <w:rFonts w:ascii="Arial" w:hAnsi="Arial" w:cs="Arial TR"/>
              <w:color w:val="000000"/>
              <w:sz w:val="18"/>
              <w:szCs w:val="18"/>
            </w:rPr>
          </w:pPr>
          <w:r>
            <w:rPr>
              <w:rFonts w:ascii="Arial" w:hAnsi="Arial" w:cs="Arial TR"/>
              <w:color w:val="000000"/>
              <w:sz w:val="18"/>
              <w:szCs w:val="18"/>
            </w:rPr>
            <w:t>01.05.2020</w:t>
          </w:r>
        </w:p>
      </w:tc>
      <w:tc>
        <w:tcPr>
          <w:tcW w:w="2835" w:type="dxa"/>
          <w:tcBorders>
            <w:top w:val="single" w:sz="4" w:space="0" w:color="auto"/>
            <w:left w:val="single" w:sz="4" w:space="0" w:color="auto"/>
            <w:bottom w:val="single" w:sz="4" w:space="0" w:color="auto"/>
            <w:right w:val="single" w:sz="4" w:space="0" w:color="auto"/>
          </w:tcBorders>
          <w:hideMark/>
        </w:tcPr>
        <w:p w14:paraId="294ABE1B" w14:textId="77777777" w:rsidR="00723662" w:rsidRPr="00723662" w:rsidRDefault="00723662">
          <w:pPr>
            <w:jc w:val="center"/>
            <w:rPr>
              <w:rFonts w:ascii="Arial" w:hAnsi="Arial" w:cs="Arial TR"/>
              <w:b/>
              <w:color w:val="003300"/>
              <w:sz w:val="18"/>
              <w:szCs w:val="18"/>
            </w:rPr>
          </w:pPr>
          <w:r w:rsidRPr="00723662">
            <w:rPr>
              <w:rFonts w:ascii="Arial" w:hAnsi="Arial" w:cs="Arial TR"/>
              <w:b/>
              <w:color w:val="003300"/>
              <w:sz w:val="18"/>
              <w:szCs w:val="18"/>
            </w:rPr>
            <w:t xml:space="preserve">Revizyon </w:t>
          </w:r>
          <w:proofErr w:type="gramStart"/>
          <w:r w:rsidRPr="00723662">
            <w:rPr>
              <w:rFonts w:ascii="Arial" w:hAnsi="Arial" w:cs="Arial TR"/>
              <w:b/>
              <w:color w:val="003300"/>
              <w:sz w:val="18"/>
              <w:szCs w:val="18"/>
            </w:rPr>
            <w:t>No -</w:t>
          </w:r>
          <w:proofErr w:type="gramEnd"/>
          <w:r w:rsidRPr="00723662">
            <w:rPr>
              <w:rFonts w:ascii="Arial" w:hAnsi="Arial" w:cs="Arial TR"/>
              <w:b/>
              <w:color w:val="003300"/>
              <w:sz w:val="18"/>
              <w:szCs w:val="18"/>
            </w:rPr>
            <w:t xml:space="preserve"> Tarih:</w:t>
          </w:r>
        </w:p>
        <w:p w14:paraId="336BCFC6" w14:textId="015383BA" w:rsidR="00723662" w:rsidRPr="00723662" w:rsidRDefault="00723662" w:rsidP="00723662">
          <w:pPr>
            <w:pStyle w:val="stBilgi"/>
            <w:jc w:val="center"/>
            <w:rPr>
              <w:rFonts w:ascii="Arial" w:hAnsi="Arial" w:cs="Arial TR"/>
              <w:color w:val="000000"/>
              <w:sz w:val="18"/>
              <w:szCs w:val="18"/>
            </w:rPr>
          </w:pPr>
          <w:r>
            <w:rPr>
              <w:rFonts w:ascii="Arial" w:hAnsi="Arial" w:cs="Arial TR"/>
              <w:color w:val="000000"/>
              <w:sz w:val="18"/>
              <w:szCs w:val="18"/>
            </w:rPr>
            <w:t>0</w:t>
          </w:r>
          <w:r w:rsidR="00677823">
            <w:rPr>
              <w:rFonts w:ascii="Arial" w:hAnsi="Arial" w:cs="Arial TR"/>
              <w:color w:val="000000"/>
              <w:sz w:val="18"/>
              <w:szCs w:val="18"/>
            </w:rPr>
            <w:t>1</w:t>
          </w:r>
          <w:r>
            <w:rPr>
              <w:rFonts w:ascii="Arial" w:hAnsi="Arial" w:cs="Arial TR"/>
              <w:color w:val="000000"/>
              <w:sz w:val="18"/>
              <w:szCs w:val="18"/>
            </w:rPr>
            <w:t xml:space="preserve"> </w:t>
          </w:r>
          <w:r w:rsidR="00677823">
            <w:rPr>
              <w:rFonts w:ascii="Arial" w:hAnsi="Arial" w:cs="Arial TR"/>
              <w:color w:val="000000"/>
              <w:sz w:val="18"/>
              <w:szCs w:val="18"/>
            </w:rPr>
            <w:t>/20.08.2023</w:t>
          </w:r>
        </w:p>
      </w:tc>
      <w:tc>
        <w:tcPr>
          <w:tcW w:w="1843" w:type="dxa"/>
          <w:tcBorders>
            <w:top w:val="single" w:sz="4" w:space="0" w:color="auto"/>
            <w:left w:val="single" w:sz="4" w:space="0" w:color="auto"/>
            <w:bottom w:val="single" w:sz="4" w:space="0" w:color="auto"/>
            <w:right w:val="single" w:sz="4" w:space="0" w:color="auto"/>
          </w:tcBorders>
          <w:hideMark/>
        </w:tcPr>
        <w:p w14:paraId="4A0EC116" w14:textId="77777777" w:rsidR="00723662" w:rsidRPr="00723662" w:rsidRDefault="00723662">
          <w:pPr>
            <w:jc w:val="center"/>
            <w:rPr>
              <w:rFonts w:ascii="Arial" w:hAnsi="Arial" w:cs="Arial TR"/>
              <w:b/>
              <w:color w:val="003300"/>
              <w:sz w:val="18"/>
              <w:szCs w:val="18"/>
            </w:rPr>
          </w:pPr>
          <w:r w:rsidRPr="00723662">
            <w:rPr>
              <w:rFonts w:ascii="Arial" w:hAnsi="Arial" w:cs="Arial TR"/>
              <w:b/>
              <w:color w:val="003300"/>
              <w:sz w:val="18"/>
              <w:szCs w:val="18"/>
            </w:rPr>
            <w:t>Sayfa No:</w:t>
          </w:r>
        </w:p>
        <w:p w14:paraId="331240E2" w14:textId="77777777" w:rsidR="00723662" w:rsidRPr="00723662" w:rsidRDefault="00723662">
          <w:pPr>
            <w:pStyle w:val="stBilgi"/>
            <w:jc w:val="center"/>
            <w:rPr>
              <w:rFonts w:ascii="Arial" w:hAnsi="Arial" w:cs="Arial TR"/>
              <w:color w:val="000000"/>
              <w:sz w:val="18"/>
              <w:szCs w:val="18"/>
            </w:rPr>
          </w:pPr>
          <w:r w:rsidRPr="00723662">
            <w:rPr>
              <w:rStyle w:val="SayfaNumaras"/>
              <w:rFonts w:ascii="Arial" w:hAnsi="Arial" w:cs="Arial TR"/>
              <w:noProof/>
              <w:color w:val="000000"/>
              <w:sz w:val="18"/>
              <w:szCs w:val="18"/>
            </w:rPr>
            <w:t>1</w:t>
          </w:r>
          <w:r w:rsidRPr="00723662">
            <w:rPr>
              <w:rStyle w:val="SayfaNumaras"/>
              <w:rFonts w:ascii="Arial" w:hAnsi="Arial" w:cs="Arial TR"/>
              <w:color w:val="000000"/>
              <w:sz w:val="18"/>
              <w:szCs w:val="18"/>
            </w:rPr>
            <w:t xml:space="preserve"> / </w:t>
          </w:r>
          <w:r w:rsidRPr="00723662">
            <w:rPr>
              <w:rStyle w:val="SayfaNumaras"/>
              <w:rFonts w:ascii="Arial" w:hAnsi="Arial" w:cs="Arial TR"/>
              <w:noProof/>
              <w:color w:val="000000"/>
              <w:sz w:val="18"/>
              <w:szCs w:val="18"/>
            </w:rPr>
            <w:t>2</w:t>
          </w:r>
        </w:p>
      </w:tc>
    </w:tr>
  </w:tbl>
  <w:p w14:paraId="3D4685F5" w14:textId="77777777" w:rsidR="006D70BF" w:rsidRDefault="006D70BF">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E44DA3"/>
    <w:multiLevelType w:val="hybridMultilevel"/>
    <w:tmpl w:val="50BE085E"/>
    <w:lvl w:ilvl="0" w:tplc="041F0001">
      <w:start w:val="1"/>
      <w:numFmt w:val="bullet"/>
      <w:lvlText w:val=""/>
      <w:lvlJc w:val="left"/>
      <w:pPr>
        <w:ind w:left="580" w:hanging="360"/>
      </w:pPr>
      <w:rPr>
        <w:rFonts w:ascii="Symbol" w:hAnsi="Symbol" w:hint="default"/>
      </w:rPr>
    </w:lvl>
    <w:lvl w:ilvl="1" w:tplc="041F0003" w:tentative="1">
      <w:start w:val="1"/>
      <w:numFmt w:val="bullet"/>
      <w:lvlText w:val="o"/>
      <w:lvlJc w:val="left"/>
      <w:pPr>
        <w:ind w:left="1300" w:hanging="360"/>
      </w:pPr>
      <w:rPr>
        <w:rFonts w:ascii="Courier New" w:hAnsi="Courier New" w:cs="Courier New" w:hint="default"/>
      </w:rPr>
    </w:lvl>
    <w:lvl w:ilvl="2" w:tplc="041F0005" w:tentative="1">
      <w:start w:val="1"/>
      <w:numFmt w:val="bullet"/>
      <w:lvlText w:val=""/>
      <w:lvlJc w:val="left"/>
      <w:pPr>
        <w:ind w:left="2020" w:hanging="360"/>
      </w:pPr>
      <w:rPr>
        <w:rFonts w:ascii="Wingdings" w:hAnsi="Wingdings" w:hint="default"/>
      </w:rPr>
    </w:lvl>
    <w:lvl w:ilvl="3" w:tplc="041F0001" w:tentative="1">
      <w:start w:val="1"/>
      <w:numFmt w:val="bullet"/>
      <w:lvlText w:val=""/>
      <w:lvlJc w:val="left"/>
      <w:pPr>
        <w:ind w:left="2740" w:hanging="360"/>
      </w:pPr>
      <w:rPr>
        <w:rFonts w:ascii="Symbol" w:hAnsi="Symbol" w:hint="default"/>
      </w:rPr>
    </w:lvl>
    <w:lvl w:ilvl="4" w:tplc="041F0003" w:tentative="1">
      <w:start w:val="1"/>
      <w:numFmt w:val="bullet"/>
      <w:lvlText w:val="o"/>
      <w:lvlJc w:val="left"/>
      <w:pPr>
        <w:ind w:left="3460" w:hanging="360"/>
      </w:pPr>
      <w:rPr>
        <w:rFonts w:ascii="Courier New" w:hAnsi="Courier New" w:cs="Courier New" w:hint="default"/>
      </w:rPr>
    </w:lvl>
    <w:lvl w:ilvl="5" w:tplc="041F0005" w:tentative="1">
      <w:start w:val="1"/>
      <w:numFmt w:val="bullet"/>
      <w:lvlText w:val=""/>
      <w:lvlJc w:val="left"/>
      <w:pPr>
        <w:ind w:left="4180" w:hanging="360"/>
      </w:pPr>
      <w:rPr>
        <w:rFonts w:ascii="Wingdings" w:hAnsi="Wingdings" w:hint="default"/>
      </w:rPr>
    </w:lvl>
    <w:lvl w:ilvl="6" w:tplc="041F0001" w:tentative="1">
      <w:start w:val="1"/>
      <w:numFmt w:val="bullet"/>
      <w:lvlText w:val=""/>
      <w:lvlJc w:val="left"/>
      <w:pPr>
        <w:ind w:left="4900" w:hanging="360"/>
      </w:pPr>
      <w:rPr>
        <w:rFonts w:ascii="Symbol" w:hAnsi="Symbol" w:hint="default"/>
      </w:rPr>
    </w:lvl>
    <w:lvl w:ilvl="7" w:tplc="041F0003" w:tentative="1">
      <w:start w:val="1"/>
      <w:numFmt w:val="bullet"/>
      <w:lvlText w:val="o"/>
      <w:lvlJc w:val="left"/>
      <w:pPr>
        <w:ind w:left="5620" w:hanging="360"/>
      </w:pPr>
      <w:rPr>
        <w:rFonts w:ascii="Courier New" w:hAnsi="Courier New" w:cs="Courier New" w:hint="default"/>
      </w:rPr>
    </w:lvl>
    <w:lvl w:ilvl="8" w:tplc="041F0005" w:tentative="1">
      <w:start w:val="1"/>
      <w:numFmt w:val="bullet"/>
      <w:lvlText w:val=""/>
      <w:lvlJc w:val="left"/>
      <w:pPr>
        <w:ind w:left="6340" w:hanging="360"/>
      </w:pPr>
      <w:rPr>
        <w:rFonts w:ascii="Wingdings" w:hAnsi="Wingdings" w:hint="default"/>
      </w:rPr>
    </w:lvl>
  </w:abstractNum>
  <w:abstractNum w:abstractNumId="1" w15:restartNumberingAfterBreak="0">
    <w:nsid w:val="43D86705"/>
    <w:multiLevelType w:val="singleLevel"/>
    <w:tmpl w:val="79D0B03E"/>
    <w:lvl w:ilvl="0">
      <w:start w:val="1"/>
      <w:numFmt w:val="decimal"/>
      <w:lvlText w:val="%1."/>
      <w:legacy w:legacy="1" w:legacySpace="0" w:legacyIndent="284"/>
      <w:lvlJc w:val="left"/>
      <w:pPr>
        <w:ind w:left="284" w:hanging="284"/>
      </w:pPr>
      <w:rPr>
        <w:rFonts w:ascii="Arial" w:hAnsi="Arial" w:cs="Arial" w:hint="default"/>
        <w:b w:val="0"/>
        <w:i w:val="0"/>
        <w:sz w:val="24"/>
      </w:rPr>
    </w:lvl>
  </w:abstractNum>
  <w:abstractNum w:abstractNumId="2" w15:restartNumberingAfterBreak="0">
    <w:nsid w:val="45CB39C1"/>
    <w:multiLevelType w:val="hybridMultilevel"/>
    <w:tmpl w:val="DDBAE54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E3E3594"/>
    <w:multiLevelType w:val="hybridMultilevel"/>
    <w:tmpl w:val="816818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6A1C0065"/>
    <w:multiLevelType w:val="hybridMultilevel"/>
    <w:tmpl w:val="BAE2EFC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843202826">
    <w:abstractNumId w:val="2"/>
  </w:num>
  <w:num w:numId="2" w16cid:durableId="1507986709">
    <w:abstractNumId w:val="3"/>
  </w:num>
  <w:num w:numId="3" w16cid:durableId="156381517">
    <w:abstractNumId w:val="4"/>
  </w:num>
  <w:num w:numId="4" w16cid:durableId="1503592535">
    <w:abstractNumId w:val="1"/>
  </w:num>
  <w:num w:numId="5" w16cid:durableId="6944261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0BF"/>
    <w:rsid w:val="0001233D"/>
    <w:rsid w:val="00022CDD"/>
    <w:rsid w:val="00207262"/>
    <w:rsid w:val="00223056"/>
    <w:rsid w:val="00240685"/>
    <w:rsid w:val="002F5289"/>
    <w:rsid w:val="00396A97"/>
    <w:rsid w:val="00413154"/>
    <w:rsid w:val="004B19B3"/>
    <w:rsid w:val="004C192D"/>
    <w:rsid w:val="004D1853"/>
    <w:rsid w:val="005270F3"/>
    <w:rsid w:val="00570FE3"/>
    <w:rsid w:val="005E2F1D"/>
    <w:rsid w:val="00641D7B"/>
    <w:rsid w:val="00677823"/>
    <w:rsid w:val="006D70BF"/>
    <w:rsid w:val="00723662"/>
    <w:rsid w:val="0076703F"/>
    <w:rsid w:val="007747B2"/>
    <w:rsid w:val="007B2918"/>
    <w:rsid w:val="007B7CF2"/>
    <w:rsid w:val="007C06EB"/>
    <w:rsid w:val="007D3662"/>
    <w:rsid w:val="008537E3"/>
    <w:rsid w:val="008D7F70"/>
    <w:rsid w:val="0091583D"/>
    <w:rsid w:val="0092419D"/>
    <w:rsid w:val="00924616"/>
    <w:rsid w:val="00983877"/>
    <w:rsid w:val="009D0A25"/>
    <w:rsid w:val="009D7326"/>
    <w:rsid w:val="00A72383"/>
    <w:rsid w:val="00A9482F"/>
    <w:rsid w:val="00AE679E"/>
    <w:rsid w:val="00B01D8A"/>
    <w:rsid w:val="00B61C03"/>
    <w:rsid w:val="00BB39DF"/>
    <w:rsid w:val="00BF07EA"/>
    <w:rsid w:val="00C55666"/>
    <w:rsid w:val="00D77878"/>
    <w:rsid w:val="00DA0533"/>
    <w:rsid w:val="00E30AC0"/>
    <w:rsid w:val="00E56238"/>
    <w:rsid w:val="00E95FAE"/>
    <w:rsid w:val="00EA016C"/>
    <w:rsid w:val="00EE13B7"/>
    <w:rsid w:val="00EF4B17"/>
    <w:rsid w:val="00F1341B"/>
    <w:rsid w:val="00F35D0D"/>
    <w:rsid w:val="00F615BD"/>
    <w:rsid w:val="00F84A8C"/>
    <w:rsid w:val="00FC67E5"/>
    <w:rsid w:val="00FD402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923FEA"/>
  <w15:docId w15:val="{FA7B1477-0E68-4AC0-BB24-04D91D213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D70BF"/>
    <w:pPr>
      <w:ind w:left="720"/>
      <w:contextualSpacing/>
    </w:pPr>
  </w:style>
  <w:style w:type="paragraph" w:styleId="stBilgi">
    <w:name w:val="header"/>
    <w:basedOn w:val="Normal"/>
    <w:link w:val="stBilgiChar"/>
    <w:unhideWhenUsed/>
    <w:rsid w:val="006D70BF"/>
    <w:pPr>
      <w:tabs>
        <w:tab w:val="center" w:pos="4536"/>
        <w:tab w:val="right" w:pos="9072"/>
      </w:tabs>
      <w:spacing w:after="0" w:line="240" w:lineRule="auto"/>
    </w:pPr>
  </w:style>
  <w:style w:type="character" w:customStyle="1" w:styleId="stBilgiChar">
    <w:name w:val="Üst Bilgi Char"/>
    <w:basedOn w:val="VarsaylanParagrafYazTipi"/>
    <w:link w:val="stBilgi"/>
    <w:rsid w:val="006D70BF"/>
  </w:style>
  <w:style w:type="paragraph" w:styleId="AltBilgi">
    <w:name w:val="footer"/>
    <w:basedOn w:val="Normal"/>
    <w:link w:val="AltBilgiChar"/>
    <w:uiPriority w:val="99"/>
    <w:unhideWhenUsed/>
    <w:rsid w:val="006D70B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D70BF"/>
  </w:style>
  <w:style w:type="table" w:styleId="TabloKlavuzu">
    <w:name w:val="Table Grid"/>
    <w:basedOn w:val="NormalTablo"/>
    <w:uiPriority w:val="39"/>
    <w:rsid w:val="00924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924616"/>
    <w:rPr>
      <w:sz w:val="16"/>
      <w:szCs w:val="16"/>
    </w:rPr>
  </w:style>
  <w:style w:type="paragraph" w:styleId="AklamaMetni">
    <w:name w:val="annotation text"/>
    <w:basedOn w:val="Normal"/>
    <w:link w:val="AklamaMetniChar"/>
    <w:uiPriority w:val="99"/>
    <w:semiHidden/>
    <w:unhideWhenUsed/>
    <w:rsid w:val="00924616"/>
    <w:pPr>
      <w:spacing w:line="240" w:lineRule="auto"/>
    </w:pPr>
    <w:rPr>
      <w:sz w:val="20"/>
      <w:szCs w:val="20"/>
    </w:rPr>
  </w:style>
  <w:style w:type="character" w:customStyle="1" w:styleId="AklamaMetniChar">
    <w:name w:val="Açıklama Metni Char"/>
    <w:basedOn w:val="VarsaylanParagrafYazTipi"/>
    <w:link w:val="AklamaMetni"/>
    <w:uiPriority w:val="99"/>
    <w:semiHidden/>
    <w:rsid w:val="00924616"/>
    <w:rPr>
      <w:sz w:val="20"/>
      <w:szCs w:val="20"/>
    </w:rPr>
  </w:style>
  <w:style w:type="paragraph" w:styleId="AklamaKonusu">
    <w:name w:val="annotation subject"/>
    <w:basedOn w:val="AklamaMetni"/>
    <w:next w:val="AklamaMetni"/>
    <w:link w:val="AklamaKonusuChar"/>
    <w:uiPriority w:val="99"/>
    <w:semiHidden/>
    <w:unhideWhenUsed/>
    <w:rsid w:val="00924616"/>
    <w:rPr>
      <w:b/>
      <w:bCs/>
    </w:rPr>
  </w:style>
  <w:style w:type="character" w:customStyle="1" w:styleId="AklamaKonusuChar">
    <w:name w:val="Açıklama Konusu Char"/>
    <w:basedOn w:val="AklamaMetniChar"/>
    <w:link w:val="AklamaKonusu"/>
    <w:uiPriority w:val="99"/>
    <w:semiHidden/>
    <w:rsid w:val="00924616"/>
    <w:rPr>
      <w:b/>
      <w:bCs/>
      <w:sz w:val="20"/>
      <w:szCs w:val="20"/>
    </w:rPr>
  </w:style>
  <w:style w:type="paragraph" w:styleId="BalonMetni">
    <w:name w:val="Balloon Text"/>
    <w:basedOn w:val="Normal"/>
    <w:link w:val="BalonMetniChar"/>
    <w:uiPriority w:val="99"/>
    <w:semiHidden/>
    <w:unhideWhenUsed/>
    <w:rsid w:val="0092461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24616"/>
    <w:rPr>
      <w:rFonts w:ascii="Segoe UI" w:hAnsi="Segoe UI" w:cs="Segoe UI"/>
      <w:sz w:val="18"/>
      <w:szCs w:val="18"/>
    </w:rPr>
  </w:style>
  <w:style w:type="character" w:styleId="SayfaNumaras">
    <w:name w:val="page number"/>
    <w:basedOn w:val="VarsaylanParagrafYazTipi"/>
    <w:semiHidden/>
    <w:unhideWhenUsed/>
    <w:rsid w:val="00723662"/>
  </w:style>
  <w:style w:type="character" w:customStyle="1" w:styleId="FontStyle24">
    <w:name w:val="Font Style24"/>
    <w:uiPriority w:val="99"/>
    <w:rsid w:val="00677823"/>
    <w:rPr>
      <w:rFonts w:ascii="Arial" w:hAnsi="Arial" w:cs="Arial"/>
      <w:sz w:val="22"/>
      <w:szCs w:val="22"/>
    </w:rPr>
  </w:style>
  <w:style w:type="character" w:customStyle="1" w:styleId="FontStyle25">
    <w:name w:val="Font Style25"/>
    <w:uiPriority w:val="99"/>
    <w:rsid w:val="00677823"/>
    <w:rPr>
      <w:rFonts w:ascii="Arial" w:hAnsi="Arial" w:cs="Arial"/>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965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294</Words>
  <Characters>1679</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Eyüp Kahveci</dc:creator>
  <cp:keywords/>
  <dc:description/>
  <cp:lastModifiedBy>Neslinur İnce</cp:lastModifiedBy>
  <cp:revision>2</cp:revision>
  <cp:lastPrinted>2018-03-07T16:16:00Z</cp:lastPrinted>
  <dcterms:created xsi:type="dcterms:W3CDTF">2023-09-15T07:53:00Z</dcterms:created>
  <dcterms:modified xsi:type="dcterms:W3CDTF">2023-09-15T07:53:00Z</dcterms:modified>
</cp:coreProperties>
</file>